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E838C" w14:textId="7D8FCD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0" w:name="ANNEXB"/>
      <w:r w:rsidRPr="00321782">
        <w:rPr>
          <w:rFonts w:ascii="Arial" w:hAnsi="Arial" w:cs="Arial"/>
          <w:b/>
          <w:bCs/>
          <w:sz w:val="24"/>
          <w:szCs w:val="24"/>
        </w:rPr>
        <w:t xml:space="preserve">Annex </w:t>
      </w:r>
      <w:r w:rsidR="00372127">
        <w:rPr>
          <w:rFonts w:ascii="Arial" w:hAnsi="Arial" w:cs="Arial"/>
          <w:b/>
          <w:bCs/>
          <w:sz w:val="24"/>
          <w:szCs w:val="24"/>
        </w:rPr>
        <w:t>K</w:t>
      </w:r>
      <w:r w:rsidRPr="00321782">
        <w:rPr>
          <w:rFonts w:ascii="Arial" w:hAnsi="Arial" w:cs="Arial"/>
          <w:b/>
          <w:bCs/>
          <w:sz w:val="24"/>
          <w:szCs w:val="24"/>
        </w:rPr>
        <w:t xml:space="preserve"> </w:t>
      </w:r>
      <w:bookmarkEnd w:id="0"/>
      <w:r w:rsidRPr="00321782">
        <w:rPr>
          <w:rFonts w:ascii="Arial" w:hAnsi="Arial" w:cs="Arial"/>
          <w:b/>
          <w:bCs/>
          <w:sz w:val="24"/>
          <w:szCs w:val="24"/>
        </w:rPr>
        <w:t>-</w:t>
      </w:r>
      <w:r w:rsidRPr="00BE6DF9">
        <w:rPr>
          <w:rFonts w:ascii="Arial" w:hAnsi="Arial" w:cs="Arial"/>
          <w:sz w:val="24"/>
          <w:szCs w:val="24"/>
        </w:rPr>
        <w:t xml:space="preserve"> </w:t>
      </w:r>
      <w:r w:rsidRPr="00BE6DF9">
        <w:rPr>
          <w:rFonts w:ascii="Arial" w:hAnsi="Arial" w:cs="Arial"/>
          <w:b/>
          <w:bCs/>
          <w:sz w:val="24"/>
          <w:szCs w:val="24"/>
        </w:rPr>
        <w:t>Illustrative examples</w:t>
      </w:r>
      <w:r>
        <w:rPr>
          <w:rFonts w:ascii="Arial" w:hAnsi="Arial" w:cs="Arial"/>
          <w:b/>
          <w:bCs/>
          <w:sz w:val="24"/>
          <w:szCs w:val="24"/>
        </w:rPr>
        <w:t xml:space="preserve"> of the Future Farming Investment Scheme (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FFIS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 application assessment process</w:t>
      </w:r>
    </w:p>
    <w:p w14:paraId="1FE958BE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FE446B" w14:textId="5B3DD52F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 xml:space="preserve">The illustrative examples below are provided to help explain how the </w:t>
      </w:r>
      <w:proofErr w:type="spellStart"/>
      <w:r>
        <w:rPr>
          <w:rFonts w:ascii="Arial" w:hAnsi="Arial" w:cs="Arial"/>
          <w:sz w:val="24"/>
          <w:szCs w:val="24"/>
        </w:rPr>
        <w:t>FFIS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621767">
        <w:rPr>
          <w:rFonts w:ascii="Arial" w:hAnsi="Arial" w:cs="Arial"/>
          <w:sz w:val="24"/>
          <w:szCs w:val="24"/>
        </w:rPr>
        <w:t>assessment process operated in practice. They are anonymised</w:t>
      </w:r>
      <w:r>
        <w:rPr>
          <w:rFonts w:ascii="Arial" w:hAnsi="Arial" w:cs="Arial"/>
          <w:sz w:val="24"/>
          <w:szCs w:val="24"/>
        </w:rPr>
        <w:t xml:space="preserve"> and</w:t>
      </w:r>
      <w:r w:rsidRPr="00621767">
        <w:rPr>
          <w:rFonts w:ascii="Arial" w:hAnsi="Arial" w:cs="Arial"/>
          <w:sz w:val="24"/>
          <w:szCs w:val="24"/>
        </w:rPr>
        <w:t xml:space="preserve"> generic</w:t>
      </w:r>
      <w:r>
        <w:rPr>
          <w:rFonts w:ascii="Arial" w:hAnsi="Arial" w:cs="Arial"/>
          <w:sz w:val="24"/>
          <w:szCs w:val="24"/>
        </w:rPr>
        <w:t>.</w:t>
      </w:r>
      <w:r w:rsidRPr="00621767">
        <w:rPr>
          <w:rFonts w:ascii="Arial" w:hAnsi="Arial" w:cs="Arial"/>
          <w:sz w:val="24"/>
          <w:szCs w:val="24"/>
        </w:rPr>
        <w:t xml:space="preserve"> Their purpose is to improve understanding of the published rules and how they were applied consistently.</w:t>
      </w:r>
    </w:p>
    <w:p w14:paraId="16939D15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7FDEACC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21767">
        <w:rPr>
          <w:rFonts w:ascii="Arial" w:hAnsi="Arial" w:cs="Arial"/>
          <w:b/>
          <w:bCs/>
          <w:sz w:val="24"/>
          <w:szCs w:val="24"/>
        </w:rPr>
        <w:t>Illustrative example 1 – tenant status assessment</w:t>
      </w:r>
    </w:p>
    <w:p w14:paraId="2325687B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771568" w14:textId="3E3AF289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Annex </w:t>
      </w:r>
      <w:r w:rsidR="00372127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 xml:space="preserve"> of the</w:t>
      </w:r>
      <w:r w:rsidRPr="0062176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1767">
        <w:rPr>
          <w:rFonts w:ascii="Arial" w:hAnsi="Arial" w:cs="Arial"/>
          <w:sz w:val="24"/>
          <w:szCs w:val="24"/>
        </w:rPr>
        <w:t>FFIS</w:t>
      </w:r>
      <w:proofErr w:type="spellEnd"/>
      <w:r w:rsidRPr="00621767">
        <w:rPr>
          <w:rFonts w:ascii="Arial" w:hAnsi="Arial" w:cs="Arial"/>
          <w:sz w:val="24"/>
          <w:szCs w:val="24"/>
        </w:rPr>
        <w:t xml:space="preserve"> guidance defined a tenant as a business that rents more land under a secure form of tenancy than it owns. Secure tenancy types included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442FAF09" w14:textId="77777777" w:rsidR="00DA4D58" w:rsidRDefault="00DA4D58" w:rsidP="00DA4D58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A4D58">
        <w:rPr>
          <w:rFonts w:ascii="Arial" w:hAnsi="Arial" w:cs="Arial"/>
          <w:sz w:val="24"/>
          <w:szCs w:val="24"/>
        </w:rPr>
        <w:t>Limited Duration Tenancy</w:t>
      </w:r>
    </w:p>
    <w:p w14:paraId="3DA9E482" w14:textId="77777777" w:rsidR="00DA4D58" w:rsidRDefault="00DA4D58" w:rsidP="00DA4D58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A4D58">
        <w:rPr>
          <w:rFonts w:ascii="Arial" w:hAnsi="Arial" w:cs="Arial"/>
          <w:sz w:val="24"/>
          <w:szCs w:val="24"/>
        </w:rPr>
        <w:t>Modern Limited Duration Tenancy</w:t>
      </w:r>
    </w:p>
    <w:p w14:paraId="3E67FC12" w14:textId="77777777" w:rsidR="00DA4D58" w:rsidRDefault="00DA4D58" w:rsidP="00DA4D58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A4D58">
        <w:rPr>
          <w:rFonts w:ascii="Arial" w:hAnsi="Arial" w:cs="Arial"/>
          <w:sz w:val="24"/>
          <w:szCs w:val="24"/>
        </w:rPr>
        <w:t>Short Limited Duration Tenancy</w:t>
      </w:r>
    </w:p>
    <w:p w14:paraId="4B37AA03" w14:textId="77777777" w:rsidR="00DA4D58" w:rsidRDefault="00DA4D58" w:rsidP="00DA4D58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A4D58">
        <w:rPr>
          <w:rFonts w:ascii="Arial" w:hAnsi="Arial" w:cs="Arial"/>
          <w:sz w:val="24"/>
          <w:szCs w:val="24"/>
        </w:rPr>
        <w:t>Secure Tenancy</w:t>
      </w:r>
    </w:p>
    <w:p w14:paraId="41E9F2F6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D25FE63" w14:textId="560CBE36" w:rsidR="00DA4D58" w:rsidRP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A4D58">
        <w:rPr>
          <w:rFonts w:ascii="Arial" w:hAnsi="Arial" w:cs="Arial"/>
          <w:sz w:val="24"/>
          <w:szCs w:val="24"/>
        </w:rPr>
        <w:t>Land rented on a seasonal basis did not count toward this calculation.</w:t>
      </w:r>
    </w:p>
    <w:p w14:paraId="659D15A5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6545A8B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>In this example, the land declared as rented was recorded as being held on a seasonal basis only. No land was identified as being rented under a qualifying secure tenancy. In line with the published guidance, seasonal land was excluded from the tenant calculation.</w:t>
      </w:r>
    </w:p>
    <w:p w14:paraId="7D226D25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C21ECD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 xml:space="preserve">On that basis, the application did not meet the scheme definition of a tenant and </w:t>
      </w:r>
      <w:r w:rsidRPr="00065AF3">
        <w:rPr>
          <w:rFonts w:ascii="Arial" w:hAnsi="Arial" w:cs="Arial"/>
          <w:sz w:val="24"/>
          <w:szCs w:val="24"/>
        </w:rPr>
        <w:t>the application and was not taken forward for funding</w:t>
      </w:r>
      <w:r w:rsidRPr="00621767">
        <w:rPr>
          <w:rFonts w:ascii="Arial" w:hAnsi="Arial" w:cs="Arial"/>
          <w:sz w:val="24"/>
          <w:szCs w:val="24"/>
        </w:rPr>
        <w:t>.</w:t>
      </w:r>
    </w:p>
    <w:p w14:paraId="2E2469C7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FABFD3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21767">
        <w:rPr>
          <w:rFonts w:ascii="Arial" w:hAnsi="Arial" w:cs="Arial"/>
          <w:b/>
          <w:bCs/>
          <w:sz w:val="24"/>
          <w:szCs w:val="24"/>
        </w:rPr>
        <w:t>Illustrative example 2 – previous grant funding declaration</w:t>
      </w:r>
    </w:p>
    <w:p w14:paraId="3F9DD4E6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4FD4DD4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 xml:space="preserve">In this example, </w:t>
      </w:r>
      <w:r>
        <w:rPr>
          <w:rFonts w:ascii="Arial" w:hAnsi="Arial" w:cs="Arial"/>
          <w:sz w:val="24"/>
          <w:szCs w:val="24"/>
        </w:rPr>
        <w:t>t</w:t>
      </w:r>
      <w:r w:rsidRPr="004F79CB">
        <w:rPr>
          <w:rFonts w:ascii="Arial" w:hAnsi="Arial" w:cs="Arial"/>
          <w:sz w:val="24"/>
          <w:szCs w:val="24"/>
        </w:rPr>
        <w:t>he applicant responded “No” to the application question asking whether the business had received funding through the Sustainable Agriculture Capital Grant Scheme (</w:t>
      </w:r>
      <w:proofErr w:type="spellStart"/>
      <w:r w:rsidRPr="004F79CB">
        <w:rPr>
          <w:rFonts w:ascii="Arial" w:hAnsi="Arial" w:cs="Arial"/>
          <w:sz w:val="24"/>
          <w:szCs w:val="24"/>
        </w:rPr>
        <w:t>SACGS</w:t>
      </w:r>
      <w:proofErr w:type="spellEnd"/>
      <w:r w:rsidRPr="004F79CB">
        <w:rPr>
          <w:rFonts w:ascii="Arial" w:hAnsi="Arial" w:cs="Arial"/>
          <w:sz w:val="24"/>
          <w:szCs w:val="24"/>
        </w:rPr>
        <w:t>) and or the Crofting Agricultural Grant Scheme (CAGS) within the previous five years</w:t>
      </w:r>
      <w:r w:rsidRPr="00621767">
        <w:rPr>
          <w:rFonts w:ascii="Arial" w:hAnsi="Arial" w:cs="Arial"/>
          <w:sz w:val="24"/>
          <w:szCs w:val="24"/>
        </w:rPr>
        <w:t>.</w:t>
      </w:r>
    </w:p>
    <w:p w14:paraId="249F826D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65B6338" w14:textId="6AAC1721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F79CB">
        <w:rPr>
          <w:rFonts w:ascii="Arial" w:hAnsi="Arial" w:cs="Arial"/>
          <w:sz w:val="24"/>
          <w:szCs w:val="24"/>
        </w:rPr>
        <w:t>As part of the standard verification process, the response provided in the application was checked against R</w:t>
      </w:r>
      <w:r>
        <w:rPr>
          <w:rFonts w:ascii="Arial" w:hAnsi="Arial" w:cs="Arial"/>
          <w:sz w:val="24"/>
          <w:szCs w:val="24"/>
        </w:rPr>
        <w:t xml:space="preserve">ural </w:t>
      </w:r>
      <w:r w:rsidRPr="004F79CB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ayment and </w:t>
      </w:r>
      <w:r w:rsidRPr="004F79CB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nspections </w:t>
      </w:r>
      <w:r w:rsidRPr="004F79CB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ivision (RPID)</w:t>
      </w:r>
      <w:r w:rsidRPr="004F79CB">
        <w:rPr>
          <w:rFonts w:ascii="Arial" w:hAnsi="Arial" w:cs="Arial"/>
          <w:sz w:val="24"/>
          <w:szCs w:val="24"/>
        </w:rPr>
        <w:t xml:space="preserve"> records. These records showed that the business had received grant support through one of the schemes within the relevant five-year period</w:t>
      </w:r>
      <w:r w:rsidRPr="00621767">
        <w:rPr>
          <w:rFonts w:ascii="Arial" w:hAnsi="Arial" w:cs="Arial"/>
          <w:sz w:val="24"/>
          <w:szCs w:val="24"/>
        </w:rPr>
        <w:t xml:space="preserve">. </w:t>
      </w:r>
    </w:p>
    <w:p w14:paraId="4AFA2A18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A2DB0E2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 xml:space="preserve">As the information provided in the application did not align with the </w:t>
      </w:r>
      <w:r>
        <w:rPr>
          <w:rFonts w:ascii="Arial" w:hAnsi="Arial" w:cs="Arial"/>
          <w:sz w:val="24"/>
          <w:szCs w:val="24"/>
        </w:rPr>
        <w:t>RPID</w:t>
      </w:r>
      <w:r w:rsidRPr="00621767">
        <w:rPr>
          <w:rFonts w:ascii="Arial" w:hAnsi="Arial" w:cs="Arial"/>
          <w:sz w:val="24"/>
          <w:szCs w:val="24"/>
        </w:rPr>
        <w:t xml:space="preserve"> records, the application did not meet the verification requirements and was not taken forward for funding.</w:t>
      </w:r>
    </w:p>
    <w:p w14:paraId="45E7C9F5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83B9F95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>This outcome reflected the requirement for applications to be assessed using verified information and published rules and did not imply any deliberate intent on the part of the applicant.</w:t>
      </w:r>
    </w:p>
    <w:p w14:paraId="52660054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E277141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21767">
        <w:rPr>
          <w:rFonts w:ascii="Arial" w:hAnsi="Arial" w:cs="Arial"/>
          <w:b/>
          <w:bCs/>
          <w:sz w:val="24"/>
          <w:szCs w:val="24"/>
        </w:rPr>
        <w:t>Illustrative example 3 – new entrant and priority group status</w:t>
      </w:r>
    </w:p>
    <w:p w14:paraId="3A30A32E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F0EA02" w14:textId="77777777" w:rsidR="00DA4D58" w:rsidRPr="001F264F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264F">
        <w:rPr>
          <w:rFonts w:ascii="Arial" w:hAnsi="Arial" w:cs="Arial"/>
          <w:sz w:val="24"/>
          <w:szCs w:val="24"/>
        </w:rPr>
        <w:lastRenderedPageBreak/>
        <w:t>In this example, an applicant responded “Yes” to the following question on the</w:t>
      </w:r>
      <w:r>
        <w:rPr>
          <w:rFonts w:ascii="Arial" w:hAnsi="Arial" w:cs="Arial"/>
          <w:sz w:val="24"/>
          <w:szCs w:val="24"/>
        </w:rPr>
        <w:t>ir</w:t>
      </w:r>
      <w:r w:rsidRPr="001F264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F264F">
        <w:rPr>
          <w:rFonts w:ascii="Arial" w:hAnsi="Arial" w:cs="Arial"/>
          <w:sz w:val="24"/>
          <w:szCs w:val="24"/>
        </w:rPr>
        <w:t>FFIS</w:t>
      </w:r>
      <w:proofErr w:type="spellEnd"/>
      <w:r w:rsidRPr="001F264F">
        <w:rPr>
          <w:rFonts w:ascii="Arial" w:hAnsi="Arial" w:cs="Arial"/>
          <w:sz w:val="24"/>
          <w:szCs w:val="24"/>
        </w:rPr>
        <w:t xml:space="preserve"> application form:</w:t>
      </w:r>
    </w:p>
    <w:p w14:paraId="134E47D0" w14:textId="77777777" w:rsidR="00DA4D58" w:rsidRPr="001F264F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D25BE6B" w14:textId="77777777" w:rsidR="00DA4D58" w:rsidRDefault="00DA4D58" w:rsidP="00DA4D58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A7D81">
        <w:rPr>
          <w:rFonts w:ascii="Arial" w:hAnsi="Arial" w:cs="Arial"/>
          <w:sz w:val="24"/>
          <w:szCs w:val="24"/>
        </w:rPr>
        <w:t xml:space="preserve">the agricultural business had been trading for five years or less on 15 May 2025. </w:t>
      </w:r>
    </w:p>
    <w:p w14:paraId="6C06F020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36F2FC" w14:textId="77777777" w:rsidR="00DA4D58" w:rsidRPr="005A7D81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264F">
        <w:rPr>
          <w:rFonts w:ascii="Arial" w:hAnsi="Arial" w:cs="Arial"/>
          <w:sz w:val="24"/>
          <w:szCs w:val="24"/>
        </w:rPr>
        <w:t xml:space="preserve">For the purposes of </w:t>
      </w:r>
      <w:r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1F264F">
        <w:rPr>
          <w:rFonts w:ascii="Arial" w:hAnsi="Arial" w:cs="Arial"/>
          <w:sz w:val="24"/>
          <w:szCs w:val="24"/>
        </w:rPr>
        <w:t>FFIS</w:t>
      </w:r>
      <w:proofErr w:type="spellEnd"/>
      <w:r w:rsidRPr="001F264F">
        <w:rPr>
          <w:rFonts w:ascii="Arial" w:hAnsi="Arial" w:cs="Arial"/>
          <w:sz w:val="24"/>
          <w:szCs w:val="24"/>
        </w:rPr>
        <w:t xml:space="preserve"> assessment and verification, the date on which a business commenced trading was taken from business start information recorded on RPID systems. </w:t>
      </w:r>
    </w:p>
    <w:p w14:paraId="14149507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4A5DB19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264F">
        <w:rPr>
          <w:rFonts w:ascii="Arial" w:hAnsi="Arial" w:cs="Arial"/>
          <w:sz w:val="24"/>
          <w:szCs w:val="24"/>
        </w:rPr>
        <w:t xml:space="preserve">In this case, RPID records show that the business </w:t>
      </w:r>
      <w:r>
        <w:rPr>
          <w:rFonts w:ascii="Arial" w:hAnsi="Arial" w:cs="Arial"/>
          <w:sz w:val="24"/>
          <w:szCs w:val="24"/>
        </w:rPr>
        <w:t>was first</w:t>
      </w:r>
      <w:r w:rsidRPr="001F264F">
        <w:rPr>
          <w:rFonts w:ascii="Arial" w:hAnsi="Arial" w:cs="Arial"/>
          <w:sz w:val="24"/>
          <w:szCs w:val="24"/>
        </w:rPr>
        <w:t xml:space="preserve"> registered and approved </w:t>
      </w:r>
      <w:r w:rsidRPr="009F3123">
        <w:rPr>
          <w:rFonts w:ascii="Arial" w:hAnsi="Arial" w:cs="Arial"/>
          <w:sz w:val="24"/>
          <w:szCs w:val="24"/>
        </w:rPr>
        <w:t>prior to 15 May 2020</w:t>
      </w:r>
      <w:r w:rsidRPr="001F264F">
        <w:rPr>
          <w:rFonts w:ascii="Arial" w:hAnsi="Arial" w:cs="Arial"/>
          <w:sz w:val="24"/>
          <w:szCs w:val="24"/>
        </w:rPr>
        <w:t>. On that basis, the business had been trading for more than five years by the qualifying date. As a result, the response provided to the trading duration question could not be confirmed against verified records and the application was unable to progress further in the assessment process</w:t>
      </w:r>
      <w:r w:rsidRPr="00621767">
        <w:rPr>
          <w:rFonts w:ascii="Arial" w:hAnsi="Arial" w:cs="Arial"/>
          <w:sz w:val="24"/>
          <w:szCs w:val="24"/>
        </w:rPr>
        <w:t>.</w:t>
      </w:r>
    </w:p>
    <w:p w14:paraId="19D338B5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333D83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21767">
        <w:rPr>
          <w:rFonts w:ascii="Arial" w:hAnsi="Arial" w:cs="Arial"/>
          <w:b/>
          <w:bCs/>
          <w:sz w:val="24"/>
          <w:szCs w:val="24"/>
        </w:rPr>
        <w:t>Illustrative example 4 – requesting a higher level of grant</w:t>
      </w:r>
    </w:p>
    <w:p w14:paraId="63CBA88C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0DFA86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 xml:space="preserve">Under the </w:t>
      </w:r>
      <w:proofErr w:type="spellStart"/>
      <w:r w:rsidRPr="00621767">
        <w:rPr>
          <w:rFonts w:ascii="Arial" w:hAnsi="Arial" w:cs="Arial"/>
          <w:sz w:val="24"/>
          <w:szCs w:val="24"/>
        </w:rPr>
        <w:t>FFIS</w:t>
      </w:r>
      <w:proofErr w:type="spellEnd"/>
      <w:r w:rsidRPr="00621767">
        <w:rPr>
          <w:rFonts w:ascii="Arial" w:hAnsi="Arial" w:cs="Arial"/>
          <w:sz w:val="24"/>
          <w:szCs w:val="24"/>
        </w:rPr>
        <w:t xml:space="preserve"> rules, the maximum level of grant available to a business </w:t>
      </w:r>
      <w:r w:rsidRPr="00310DE8">
        <w:rPr>
          <w:rFonts w:ascii="Arial" w:hAnsi="Arial" w:cs="Arial"/>
          <w:sz w:val="24"/>
          <w:szCs w:val="24"/>
        </w:rPr>
        <w:t>was determined by the area of eligible agricultural land (excluding common grazing shares) declared</w:t>
      </w:r>
      <w:r w:rsidRPr="00310DE8" w:rsidDel="00310DE8">
        <w:rPr>
          <w:rFonts w:ascii="Arial" w:hAnsi="Arial" w:cs="Arial"/>
          <w:sz w:val="24"/>
          <w:szCs w:val="24"/>
        </w:rPr>
        <w:t xml:space="preserve"> </w:t>
      </w:r>
      <w:r w:rsidRPr="00621767">
        <w:rPr>
          <w:rFonts w:ascii="Arial" w:hAnsi="Arial" w:cs="Arial"/>
          <w:sz w:val="24"/>
          <w:szCs w:val="24"/>
        </w:rPr>
        <w:t>on the</w:t>
      </w:r>
      <w:r>
        <w:rPr>
          <w:rFonts w:ascii="Arial" w:hAnsi="Arial" w:cs="Arial"/>
          <w:sz w:val="24"/>
          <w:szCs w:val="24"/>
        </w:rPr>
        <w:t>ir</w:t>
      </w:r>
      <w:r w:rsidRPr="00621767">
        <w:rPr>
          <w:rFonts w:ascii="Arial" w:hAnsi="Arial" w:cs="Arial"/>
          <w:sz w:val="24"/>
          <w:szCs w:val="24"/>
        </w:rPr>
        <w:t xml:space="preserve"> Single Application Form</w:t>
      </w:r>
      <w:r>
        <w:rPr>
          <w:rFonts w:ascii="Arial" w:hAnsi="Arial" w:cs="Arial"/>
          <w:sz w:val="24"/>
          <w:szCs w:val="24"/>
        </w:rPr>
        <w:t xml:space="preserve"> (SAF)</w:t>
      </w:r>
      <w:r w:rsidRPr="0062176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</w:t>
      </w:r>
      <w:r w:rsidRPr="00310DE8">
        <w:rPr>
          <w:rFonts w:ascii="Arial" w:hAnsi="Arial" w:cs="Arial"/>
          <w:sz w:val="24"/>
          <w:szCs w:val="24"/>
        </w:rPr>
        <w:t>Applicants were required to select the land area band on the application form that corresponded to their verified SAF declaration</w:t>
      </w:r>
      <w:r w:rsidRPr="00621767">
        <w:rPr>
          <w:rFonts w:ascii="Arial" w:hAnsi="Arial" w:cs="Arial"/>
          <w:sz w:val="24"/>
          <w:szCs w:val="24"/>
        </w:rPr>
        <w:t>.</w:t>
      </w:r>
    </w:p>
    <w:p w14:paraId="0E509D3B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AC9CE7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10DE8">
        <w:rPr>
          <w:rFonts w:ascii="Arial" w:hAnsi="Arial" w:cs="Arial"/>
          <w:sz w:val="24"/>
          <w:szCs w:val="24"/>
        </w:rPr>
        <w:t>In this example, the application selected a land area band that would allow access to a higher grant level. Verification checks against the</w:t>
      </w:r>
      <w:r>
        <w:rPr>
          <w:rFonts w:ascii="Arial" w:hAnsi="Arial" w:cs="Arial"/>
          <w:sz w:val="24"/>
          <w:szCs w:val="24"/>
        </w:rPr>
        <w:t>ir SAF</w:t>
      </w:r>
      <w:r w:rsidRPr="00310DE8">
        <w:rPr>
          <w:rFonts w:ascii="Arial" w:hAnsi="Arial" w:cs="Arial"/>
          <w:sz w:val="24"/>
          <w:szCs w:val="24"/>
        </w:rPr>
        <w:t xml:space="preserve"> confirmed that the eligible agricultural land declared fell below the threshold for that band. As a result, the application did not meet the eligibility criteria for the higher grant level selected and could not progress further in the assessment process</w:t>
      </w:r>
      <w:r>
        <w:rPr>
          <w:rFonts w:ascii="Arial" w:hAnsi="Arial" w:cs="Arial"/>
          <w:sz w:val="24"/>
          <w:szCs w:val="24"/>
        </w:rPr>
        <w:t>.</w:t>
      </w:r>
    </w:p>
    <w:p w14:paraId="0A0C13CD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C6056B3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21767">
        <w:rPr>
          <w:rFonts w:ascii="Arial" w:hAnsi="Arial" w:cs="Arial"/>
          <w:b/>
          <w:bCs/>
          <w:sz w:val="24"/>
          <w:szCs w:val="24"/>
        </w:rPr>
        <w:t>Illustrative example 5 – quality of information on planned capital investments</w:t>
      </w:r>
    </w:p>
    <w:p w14:paraId="66EABF7B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6C0C333" w14:textId="77777777" w:rsidR="00DA4D58" w:rsidRPr="004946DE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946DE">
        <w:rPr>
          <w:rFonts w:ascii="Arial" w:hAnsi="Arial" w:cs="Arial"/>
          <w:sz w:val="24"/>
          <w:szCs w:val="24"/>
        </w:rPr>
        <w:t xml:space="preserve">The published scheme guidance required applicants to set out what on farm or croft capital investment they planned to use the funding for. Information provided in </w:t>
      </w:r>
      <w:proofErr w:type="spellStart"/>
      <w:r w:rsidRPr="004946DE">
        <w:rPr>
          <w:rFonts w:ascii="Arial" w:hAnsi="Arial" w:cs="Arial"/>
          <w:sz w:val="24"/>
          <w:szCs w:val="24"/>
        </w:rPr>
        <w:t>FFIS</w:t>
      </w:r>
      <w:proofErr w:type="spellEnd"/>
      <w:r w:rsidRPr="004946DE">
        <w:rPr>
          <w:rFonts w:ascii="Arial" w:hAnsi="Arial" w:cs="Arial"/>
          <w:sz w:val="24"/>
          <w:szCs w:val="24"/>
        </w:rPr>
        <w:t xml:space="preserve"> applications formed the basis of the grant offer and became a legally binding element of the grant contract between the applicant and the Scottish Government.</w:t>
      </w:r>
    </w:p>
    <w:p w14:paraId="3C0D5C7C" w14:textId="77777777" w:rsidR="00DA4D58" w:rsidRPr="004946DE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7A1DC88" w14:textId="77777777" w:rsidR="00DA4D58" w:rsidRPr="004946DE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946DE">
        <w:rPr>
          <w:rFonts w:ascii="Arial" w:hAnsi="Arial" w:cs="Arial"/>
          <w:sz w:val="24"/>
          <w:szCs w:val="24"/>
        </w:rPr>
        <w:t xml:space="preserve">To be capable of assessment, applications were therefore required to include sufficient detail on proposed capital investments to enable verification </w:t>
      </w:r>
      <w:r>
        <w:rPr>
          <w:rFonts w:ascii="Arial" w:hAnsi="Arial" w:cs="Arial"/>
          <w:sz w:val="24"/>
          <w:szCs w:val="24"/>
        </w:rPr>
        <w:t xml:space="preserve">of planned investment </w:t>
      </w:r>
      <w:r w:rsidRPr="004946DE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 xml:space="preserve">if successful </w:t>
      </w:r>
      <w:r w:rsidRPr="004946DE">
        <w:rPr>
          <w:rFonts w:ascii="Arial" w:hAnsi="Arial" w:cs="Arial"/>
          <w:sz w:val="24"/>
          <w:szCs w:val="24"/>
        </w:rPr>
        <w:t xml:space="preserve">contract formation. This included clear descriptions of the </w:t>
      </w:r>
      <w:r>
        <w:rPr>
          <w:rFonts w:ascii="Arial" w:hAnsi="Arial" w:cs="Arial"/>
          <w:sz w:val="24"/>
          <w:szCs w:val="24"/>
        </w:rPr>
        <w:t xml:space="preserve">capital </w:t>
      </w:r>
      <w:r w:rsidRPr="004946DE">
        <w:rPr>
          <w:rFonts w:ascii="Arial" w:hAnsi="Arial" w:cs="Arial"/>
          <w:sz w:val="24"/>
          <w:szCs w:val="24"/>
        </w:rPr>
        <w:t>investment, appropriate measurements or quantities, and associated cost and grant values</w:t>
      </w:r>
      <w:r>
        <w:rPr>
          <w:rFonts w:ascii="Arial" w:hAnsi="Arial" w:cs="Arial"/>
          <w:sz w:val="24"/>
          <w:szCs w:val="24"/>
        </w:rPr>
        <w:t xml:space="preserve"> being applied for</w:t>
      </w:r>
      <w:r w:rsidRPr="004946DE">
        <w:rPr>
          <w:rFonts w:ascii="Arial" w:hAnsi="Arial" w:cs="Arial"/>
          <w:sz w:val="24"/>
          <w:szCs w:val="24"/>
        </w:rPr>
        <w:t>.</w:t>
      </w:r>
    </w:p>
    <w:p w14:paraId="4796454B" w14:textId="77777777" w:rsidR="00DA4D58" w:rsidRPr="004946DE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ED19B2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946DE">
        <w:rPr>
          <w:rFonts w:ascii="Arial" w:hAnsi="Arial" w:cs="Arial"/>
          <w:sz w:val="24"/>
          <w:szCs w:val="24"/>
        </w:rPr>
        <w:t xml:space="preserve">Guidance clarification published on 7 August 2025 set out the minimum information required for certain capital items and explained that applications lacking this information could not progress, with applicants given the option during the application </w:t>
      </w:r>
      <w:r>
        <w:rPr>
          <w:rFonts w:ascii="Arial" w:hAnsi="Arial" w:cs="Arial"/>
          <w:sz w:val="24"/>
          <w:szCs w:val="24"/>
        </w:rPr>
        <w:t>window</w:t>
      </w:r>
      <w:r w:rsidRPr="004946DE">
        <w:rPr>
          <w:rFonts w:ascii="Arial" w:hAnsi="Arial" w:cs="Arial"/>
          <w:sz w:val="24"/>
          <w:szCs w:val="24"/>
        </w:rPr>
        <w:t xml:space="preserve"> to withdraw and reapply with complete information</w:t>
      </w:r>
      <w:r w:rsidRPr="00621767">
        <w:rPr>
          <w:rFonts w:ascii="Arial" w:hAnsi="Arial" w:cs="Arial"/>
          <w:sz w:val="24"/>
          <w:szCs w:val="24"/>
        </w:rPr>
        <w:t>.</w:t>
      </w:r>
    </w:p>
    <w:p w14:paraId="24FFBE7F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23BD94B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 xml:space="preserve">In this example, applications described proposed investments using generic terms such as “hedge”, “fencing”, or “equipment” without specifying length, quantity, or </w:t>
      </w:r>
      <w:r w:rsidRPr="00621767">
        <w:rPr>
          <w:rFonts w:ascii="Arial" w:hAnsi="Arial" w:cs="Arial"/>
          <w:sz w:val="24"/>
          <w:szCs w:val="24"/>
        </w:rPr>
        <w:lastRenderedPageBreak/>
        <w:t xml:space="preserve">type. Without this information, it was not possible to </w:t>
      </w:r>
      <w:r>
        <w:rPr>
          <w:rFonts w:ascii="Arial" w:hAnsi="Arial" w:cs="Arial"/>
          <w:sz w:val="24"/>
          <w:szCs w:val="24"/>
        </w:rPr>
        <w:t>create</w:t>
      </w:r>
      <w:r w:rsidRPr="00621767">
        <w:rPr>
          <w:rFonts w:ascii="Arial" w:hAnsi="Arial" w:cs="Arial"/>
          <w:sz w:val="24"/>
          <w:szCs w:val="24"/>
        </w:rPr>
        <w:t xml:space="preserve"> a robust contract or verify delivery.</w:t>
      </w:r>
    </w:p>
    <w:p w14:paraId="4D0BCCD7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8BE2F98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 xml:space="preserve">In other cases, applications indicated that investments would deliver specific outcomes, such as the use of electronic identification technology, where this was not supported by the nature of the </w:t>
      </w:r>
      <w:r>
        <w:rPr>
          <w:rFonts w:ascii="Arial" w:hAnsi="Arial" w:cs="Arial"/>
          <w:sz w:val="24"/>
          <w:szCs w:val="24"/>
        </w:rPr>
        <w:t xml:space="preserve">capital </w:t>
      </w:r>
      <w:r w:rsidRPr="00621767">
        <w:rPr>
          <w:rFonts w:ascii="Arial" w:hAnsi="Arial" w:cs="Arial"/>
          <w:sz w:val="24"/>
          <w:szCs w:val="24"/>
        </w:rPr>
        <w:t xml:space="preserve">item </w:t>
      </w:r>
      <w:r>
        <w:rPr>
          <w:rFonts w:ascii="Arial" w:hAnsi="Arial" w:cs="Arial"/>
          <w:sz w:val="24"/>
          <w:szCs w:val="24"/>
        </w:rPr>
        <w:t>applied for</w:t>
      </w:r>
      <w:r w:rsidRPr="00621767">
        <w:rPr>
          <w:rFonts w:ascii="Arial" w:hAnsi="Arial" w:cs="Arial"/>
          <w:sz w:val="24"/>
          <w:szCs w:val="24"/>
        </w:rPr>
        <w:t>.</w:t>
      </w:r>
    </w:p>
    <w:p w14:paraId="1334C2BF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1FDBC5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>Applications that did not provide clear, specific, and verifiable information could not be progressed, while those that did were able to move forward through assessment.</w:t>
      </w:r>
    </w:p>
    <w:p w14:paraId="633F1238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5AADFA4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21767">
        <w:rPr>
          <w:rFonts w:ascii="Arial" w:hAnsi="Arial" w:cs="Arial"/>
          <w:b/>
          <w:bCs/>
          <w:sz w:val="24"/>
          <w:szCs w:val="24"/>
        </w:rPr>
        <w:t>Illustrative example 6 – capital investment merit</w:t>
      </w:r>
    </w:p>
    <w:p w14:paraId="07523C45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DEE48D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>In this example, an application proposed standard items of agricultural equipment to support routine livestock management</w:t>
      </w:r>
      <w:r>
        <w:rPr>
          <w:rFonts w:ascii="Arial" w:hAnsi="Arial" w:cs="Arial"/>
          <w:sz w:val="24"/>
          <w:szCs w:val="24"/>
        </w:rPr>
        <w:t xml:space="preserve"> (for example a cattle clipper or sheep shearing machine)</w:t>
      </w:r>
      <w:r w:rsidRPr="00621767">
        <w:rPr>
          <w:rFonts w:ascii="Arial" w:hAnsi="Arial" w:cs="Arial"/>
          <w:sz w:val="24"/>
          <w:szCs w:val="24"/>
        </w:rPr>
        <w:t>. While the items were eligible, they demonstrated more limited alignment with the scheme objectives when assessed against other proposals.</w:t>
      </w:r>
    </w:p>
    <w:p w14:paraId="19F2EBFD" w14:textId="77777777" w:rsidR="00DA4D58" w:rsidRPr="00621767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53F8A4" w14:textId="77777777" w:rsidR="00DA4D58" w:rsidRDefault="00DA4D58" w:rsidP="00DA4D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21767">
        <w:rPr>
          <w:rFonts w:ascii="Arial" w:hAnsi="Arial" w:cs="Arial"/>
          <w:sz w:val="24"/>
          <w:szCs w:val="24"/>
        </w:rPr>
        <w:t>By contrast, higher scoring applications typically proposed investments that delivered measurable improvements in efficiency, environmental performance, or climate outcomes. Within a competitive assessment framework, applications demonstrating stronger alignment with the scheme objectives ranked higher.</w:t>
      </w:r>
    </w:p>
    <w:p w14:paraId="5D6DFC23" w14:textId="77777777" w:rsidR="00027C27" w:rsidRPr="009B7615" w:rsidRDefault="00027C27" w:rsidP="00B561C0"/>
    <w:sectPr w:rsidR="00027C27" w:rsidRPr="009B7615" w:rsidSect="00B561C0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pStyle w:val="Heading1"/>
      <w:lvlText w:val="%1."/>
      <w:legacy w:legacy="1" w:legacySpace="288" w:legacyIndent="720"/>
      <w:lvlJc w:val="left"/>
    </w:lvl>
    <w:lvl w:ilvl="1">
      <w:start w:val="1"/>
      <w:numFmt w:val="decimal"/>
      <w:pStyle w:val="Heading2"/>
      <w:lvlText w:val="%1.%2"/>
      <w:legacy w:legacy="1" w:legacySpace="284" w:legacyIndent="720"/>
      <w:lvlJc w:val="left"/>
    </w:lvl>
    <w:lvl w:ilvl="2">
      <w:start w:val="1"/>
      <w:numFmt w:val="decimal"/>
      <w:pStyle w:val="Heading3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8B95F47"/>
    <w:multiLevelType w:val="hybridMultilevel"/>
    <w:tmpl w:val="AEBAB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714D20"/>
    <w:multiLevelType w:val="hybridMultilevel"/>
    <w:tmpl w:val="358ED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5556642">
    <w:abstractNumId w:val="3"/>
  </w:num>
  <w:num w:numId="2" w16cid:durableId="2103332686">
    <w:abstractNumId w:val="0"/>
  </w:num>
  <w:num w:numId="3" w16cid:durableId="1927614367">
    <w:abstractNumId w:val="0"/>
  </w:num>
  <w:num w:numId="4" w16cid:durableId="1026979431">
    <w:abstractNumId w:val="0"/>
  </w:num>
  <w:num w:numId="5" w16cid:durableId="1425492801">
    <w:abstractNumId w:val="3"/>
  </w:num>
  <w:num w:numId="6" w16cid:durableId="189496310">
    <w:abstractNumId w:val="0"/>
  </w:num>
  <w:num w:numId="7" w16cid:durableId="1328485140">
    <w:abstractNumId w:val="1"/>
  </w:num>
  <w:num w:numId="8" w16cid:durableId="4579150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D58"/>
    <w:rsid w:val="00027C27"/>
    <w:rsid w:val="000C0CF4"/>
    <w:rsid w:val="0024620A"/>
    <w:rsid w:val="00281579"/>
    <w:rsid w:val="00306C61"/>
    <w:rsid w:val="00372127"/>
    <w:rsid w:val="0037582B"/>
    <w:rsid w:val="0039572D"/>
    <w:rsid w:val="00460FAF"/>
    <w:rsid w:val="007B1054"/>
    <w:rsid w:val="007E1882"/>
    <w:rsid w:val="00857548"/>
    <w:rsid w:val="008F6ECB"/>
    <w:rsid w:val="009672E9"/>
    <w:rsid w:val="009B7615"/>
    <w:rsid w:val="00B51BDC"/>
    <w:rsid w:val="00B561C0"/>
    <w:rsid w:val="00B773CE"/>
    <w:rsid w:val="00C91823"/>
    <w:rsid w:val="00D008AB"/>
    <w:rsid w:val="00DA4D58"/>
    <w:rsid w:val="00F71B89"/>
    <w:rsid w:val="00FA4BC1"/>
    <w:rsid w:val="00FD6AA4"/>
    <w:rsid w:val="00FE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D971C"/>
  <w15:chartTrackingRefBased/>
  <w15:docId w15:val="{2955653B-62C9-440F-84AC-AA617CA4F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D58"/>
    <w:pPr>
      <w:spacing w:after="160" w:line="259" w:lineRule="auto"/>
    </w:pPr>
    <w:rPr>
      <w:rFonts w:eastAsiaTheme="minorHAnsi"/>
      <w:lang w:eastAsia="en-US"/>
    </w:rPr>
  </w:style>
  <w:style w:type="paragraph" w:styleId="Heading1">
    <w:name w:val="heading 1"/>
    <w:aliases w:val="Outline1"/>
    <w:basedOn w:val="Normal"/>
    <w:next w:val="Normal"/>
    <w:link w:val="Heading1Char"/>
    <w:qFormat/>
    <w:rsid w:val="00C91823"/>
    <w:pPr>
      <w:numPr>
        <w:numId w:val="6"/>
      </w:numPr>
      <w:outlineLvl w:val="0"/>
    </w:pPr>
    <w:rPr>
      <w:kern w:val="24"/>
    </w:rPr>
  </w:style>
  <w:style w:type="paragraph" w:styleId="Heading2">
    <w:name w:val="heading 2"/>
    <w:aliases w:val="Outline2"/>
    <w:basedOn w:val="Normal"/>
    <w:next w:val="Normal"/>
    <w:link w:val="Heading2Char"/>
    <w:qFormat/>
    <w:rsid w:val="00C91823"/>
    <w:pPr>
      <w:numPr>
        <w:ilvl w:val="1"/>
        <w:numId w:val="6"/>
      </w:numPr>
      <w:outlineLvl w:val="1"/>
    </w:pPr>
    <w:rPr>
      <w:kern w:val="24"/>
    </w:rPr>
  </w:style>
  <w:style w:type="paragraph" w:styleId="Heading3">
    <w:name w:val="heading 3"/>
    <w:aliases w:val="Outline3"/>
    <w:basedOn w:val="Normal"/>
    <w:next w:val="Normal"/>
    <w:link w:val="Heading3Char"/>
    <w:qFormat/>
    <w:rsid w:val="00B773CE"/>
    <w:pPr>
      <w:numPr>
        <w:ilvl w:val="2"/>
        <w:numId w:val="6"/>
      </w:numPr>
      <w:outlineLvl w:val="2"/>
    </w:pPr>
    <w:rPr>
      <w:kern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DA4D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D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D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D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D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D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2Char">
    <w:name w:val="Heading 2 Char"/>
    <w:aliases w:val="Outline2 Char"/>
    <w:basedOn w:val="DefaultParagraphFont"/>
    <w:link w:val="Heading2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3Char">
    <w:name w:val="Heading 3 Char"/>
    <w:aliases w:val="Outline3 Char"/>
    <w:basedOn w:val="DefaultParagraphFont"/>
    <w:link w:val="Heading3"/>
    <w:rsid w:val="00C91823"/>
    <w:rPr>
      <w:rFonts w:ascii="Arial" w:hAnsi="Arial" w:cs="Times New Roman"/>
      <w:kern w:val="24"/>
      <w:sz w:val="24"/>
      <w:szCs w:val="20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pPr>
      <w:ind w:left="720"/>
    </w:pPr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  <w:ind w:left="72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D58"/>
    <w:rPr>
      <w:rFonts w:eastAsiaTheme="majorEastAsia" w:cstheme="majorBidi"/>
      <w:i/>
      <w:iCs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D58"/>
    <w:rPr>
      <w:rFonts w:eastAsiaTheme="majorEastAsia" w:cstheme="majorBidi"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D58"/>
    <w:rPr>
      <w:rFonts w:eastAsiaTheme="majorEastAsia" w:cstheme="majorBidi"/>
      <w:i/>
      <w:iCs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D58"/>
    <w:rPr>
      <w:rFonts w:eastAsiaTheme="majorEastAsia" w:cstheme="majorBidi"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D58"/>
    <w:rPr>
      <w:rFonts w:eastAsiaTheme="majorEastAsia" w:cstheme="majorBidi"/>
      <w:i/>
      <w:iCs/>
      <w:color w:val="272727" w:themeColor="text1" w:themeTint="D8"/>
      <w:kern w:val="0"/>
      <w:sz w:val="24"/>
      <w:szCs w:val="2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D58"/>
    <w:rPr>
      <w:rFonts w:eastAsiaTheme="majorEastAsia" w:cstheme="majorBidi"/>
      <w:color w:val="272727" w:themeColor="text1" w:themeTint="D8"/>
      <w:kern w:val="0"/>
      <w:sz w:val="24"/>
      <w:szCs w:val="2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DA4D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4D5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D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4D5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DA4D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4D58"/>
    <w:rPr>
      <w:rFonts w:ascii="Arial" w:hAnsi="Arial" w:cs="Times New Roman"/>
      <w:i/>
      <w:iCs/>
      <w:color w:val="404040" w:themeColor="text1" w:themeTint="BF"/>
      <w:kern w:val="0"/>
      <w:sz w:val="24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DA4D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4D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D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D58"/>
    <w:rPr>
      <w:rFonts w:ascii="Arial" w:hAnsi="Arial" w:cs="Times New Roman"/>
      <w:i/>
      <w:iCs/>
      <w:color w:val="0F4761" w:themeColor="accent1" w:themeShade="BF"/>
      <w:kern w:val="0"/>
      <w:sz w:val="24"/>
      <w:szCs w:val="2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DA4D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926</Words>
  <Characters>5282</Characters>
  <Application>Microsoft Office Word</Application>
  <DocSecurity>0</DocSecurity>
  <Lines>122</Lines>
  <Paragraphs>40</Paragraphs>
  <ScaleCrop>false</ScaleCrop>
  <Company>Scottish Government</Company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Pollock</dc:creator>
  <cp:keywords/>
  <dc:description/>
  <cp:lastModifiedBy>Alistair Pollock</cp:lastModifiedBy>
  <cp:revision>4</cp:revision>
  <dcterms:created xsi:type="dcterms:W3CDTF">2025-12-18T18:03:00Z</dcterms:created>
  <dcterms:modified xsi:type="dcterms:W3CDTF">2025-12-19T11:29:00Z</dcterms:modified>
</cp:coreProperties>
</file>